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180"/>
      </w:pPr>
      <w:r>
        <w:rPr>
          <w:b/>
          <w:sz w:val="40"/>
        </w:rPr>
        <w:t xml:space="preserve">Dental insurance verification form</w:t>
      </w:r>
    </w:p>
    <w:p>
      <w:pPr>
        <w:spacing w:after="120"/>
      </w:pPr>
      <w:r>
        <w:t xml:space="preserve">Editable Word-compatible dental insurance verification form for eligibility, benefits remaining, procedure limits, payer evidence, and estimate caveats.</w:t>
      </w:r>
    </w:p>
    <w:p>
      <w:pPr>
        <w:spacing w:after="120"/>
      </w:pPr>
      <w:r>
        <w:t xml:space="preserve">Last verified 2026-07-09. Educational operations template only; not legal, clinical, financial, coding, or coverage advice.</w:t>
      </w:r>
    </w:p>
    <w:p>
      <w:pPr>
        <w:spacing w:after="120"/>
      </w:pPr>
      <w:r>
        <w:rPr>
          <w:b/>
          <w:sz w:val="28"/>
        </w:rPr>
        <w:t xml:space="preserve">Blank verification form</w:t>
      </w:r>
    </w:p>
    <w:p>
      <w:pPr>
        <w:spacing w:after="120"/>
      </w:pPr>
      <w:r>
        <w:rPr>
          <w:b/>
          <w:sz w:val="28"/>
        </w:rPr>
        <w:t xml:space="preserve">Patient + plan</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3400" w:type="dxa"/>
          </w:tcPr>
          <w:p>
            <w:pPr>
              <w:spacing w:after="0"/>
            </w:pPr>
            <w:r>
              <w:t xml:space="preserve">Field</w:t>
            </w:r>
          </w:p>
        </w:tc>
        <w:tc>
          <w:tcPr>
            <w:tcW w:w="5600" w:type="dxa"/>
          </w:tcPr>
          <w:p>
            <w:pPr>
              <w:spacing w:after="0"/>
            </w:pPr>
            <w:r>
              <w:t xml:space="preserve">Value / notes</w:t>
            </w:r>
          </w:p>
        </w:tc>
      </w:tr>
      <w:tr>
        <w:tc>
          <w:tcPr>
            <w:tcW w:w="3400" w:type="dxa"/>
          </w:tcPr>
          <w:p>
            <w:pPr>
              <w:spacing w:after="0"/>
            </w:pPr>
            <w:r>
              <w:t xml:space="preserve">Patient name</w:t>
            </w:r>
          </w:p>
        </w:tc>
        <w:tc>
          <w:tcPr>
            <w:tcW w:w="5600" w:type="dxa"/>
          </w:tcPr>
          <w:p>
            <w:pPr>
              <w:spacing w:after="0"/>
            </w:pPr>
            <w:r>
              <w:t xml:space="preserve"/>
            </w:r>
          </w:p>
        </w:tc>
      </w:tr>
      <w:tr>
        <w:tc>
          <w:tcPr>
            <w:tcW w:w="3400" w:type="dxa"/>
          </w:tcPr>
          <w:p>
            <w:pPr>
              <w:spacing w:after="0"/>
            </w:pPr>
            <w:r>
              <w:t xml:space="preserve">Patient date of birth</w:t>
            </w:r>
          </w:p>
        </w:tc>
        <w:tc>
          <w:tcPr>
            <w:tcW w:w="5600" w:type="dxa"/>
          </w:tcPr>
          <w:p>
            <w:pPr>
              <w:spacing w:after="0"/>
            </w:pPr>
            <w:r>
              <w:t xml:space="preserve"/>
            </w:r>
          </w:p>
        </w:tc>
      </w:tr>
      <w:tr>
        <w:tc>
          <w:tcPr>
            <w:tcW w:w="3400" w:type="dxa"/>
          </w:tcPr>
          <w:p>
            <w:pPr>
              <w:spacing w:after="0"/>
            </w:pPr>
            <w:r>
              <w:t xml:space="preserve">Subscriber name</w:t>
            </w:r>
          </w:p>
        </w:tc>
        <w:tc>
          <w:tcPr>
            <w:tcW w:w="5600" w:type="dxa"/>
          </w:tcPr>
          <w:p>
            <w:pPr>
              <w:spacing w:after="0"/>
            </w:pPr>
            <w:r>
              <w:t xml:space="preserve"/>
            </w:r>
          </w:p>
        </w:tc>
      </w:tr>
      <w:tr>
        <w:tc>
          <w:tcPr>
            <w:tcW w:w="3400" w:type="dxa"/>
          </w:tcPr>
          <w:p>
            <w:pPr>
              <w:spacing w:after="0"/>
            </w:pPr>
            <w:r>
              <w:t xml:space="preserve">Subscriber relationship</w:t>
            </w:r>
          </w:p>
        </w:tc>
        <w:tc>
          <w:tcPr>
            <w:tcW w:w="5600" w:type="dxa"/>
          </w:tcPr>
          <w:p>
            <w:pPr>
              <w:spacing w:after="0"/>
            </w:pPr>
            <w:r>
              <w:t xml:space="preserve"/>
            </w:r>
          </w:p>
        </w:tc>
      </w:tr>
      <w:tr>
        <w:tc>
          <w:tcPr>
            <w:tcW w:w="3400" w:type="dxa"/>
          </w:tcPr>
          <w:p>
            <w:pPr>
              <w:spacing w:after="0"/>
            </w:pPr>
            <w:r>
              <w:t xml:space="preserve">Carrier and plan name</w:t>
            </w:r>
          </w:p>
        </w:tc>
        <w:tc>
          <w:tcPr>
            <w:tcW w:w="5600" w:type="dxa"/>
          </w:tcPr>
          <w:p>
            <w:pPr>
              <w:spacing w:after="0"/>
            </w:pPr>
            <w:r>
              <w:t xml:space="preserve"/>
            </w:r>
          </w:p>
        </w:tc>
      </w:tr>
      <w:tr>
        <w:tc>
          <w:tcPr>
            <w:tcW w:w="3400" w:type="dxa"/>
          </w:tcPr>
          <w:p>
            <w:pPr>
              <w:spacing w:after="0"/>
            </w:pPr>
            <w:r>
              <w:t xml:space="preserve">Member ID / group number</w:t>
            </w:r>
          </w:p>
        </w:tc>
        <w:tc>
          <w:tcPr>
            <w:tcW w:w="5600" w:type="dxa"/>
          </w:tcPr>
          <w:p>
            <w:pPr>
              <w:spacing w:after="0"/>
            </w:pPr>
            <w:r>
              <w:t xml:space="preserve"/>
            </w:r>
          </w:p>
        </w:tc>
      </w:tr>
      <w:tr>
        <w:tc>
          <w:tcPr>
            <w:tcW w:w="3400" w:type="dxa"/>
          </w:tcPr>
          <w:p>
            <w:pPr>
              <w:spacing w:after="0"/>
            </w:pPr>
            <w:r>
              <w:t xml:space="preserve">Employer or plan sponsor</w:t>
            </w:r>
          </w:p>
        </w:tc>
        <w:tc>
          <w:tcPr>
            <w:tcW w:w="5600" w:type="dxa"/>
          </w:tcPr>
          <w:p>
            <w:pPr>
              <w:spacing w:after="0"/>
            </w:pPr>
            <w:r>
              <w:t xml:space="preserve"/>
            </w:r>
          </w:p>
        </w:tc>
      </w:tr>
      <w:tr>
        <w:tc>
          <w:tcPr>
            <w:tcW w:w="3400" w:type="dxa"/>
          </w:tcPr>
          <w:p>
            <w:pPr>
              <w:spacing w:after="0"/>
            </w:pPr>
            <w:r>
              <w:t xml:space="preserve">Payer ID</w:t>
            </w:r>
          </w:p>
        </w:tc>
        <w:tc>
          <w:tcPr>
            <w:tcW w:w="5600" w:type="dxa"/>
          </w:tcPr>
          <w:p>
            <w:pPr>
              <w:spacing w:after="0"/>
            </w:pPr>
            <w:r>
              <w:t xml:space="preserve"/>
            </w:r>
          </w:p>
        </w:tc>
      </w:tr>
    </w:tbl>
    <w:p>
      <w:pPr>
        <w:spacing w:after="120"/>
      </w:pPr>
      <w:r>
        <w:rPr>
          <w:b/>
          <w:sz w:val="28"/>
        </w:rPr>
        <w:t xml:space="preserve">Eligibility evidence</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3400" w:type="dxa"/>
          </w:tcPr>
          <w:p>
            <w:pPr>
              <w:spacing w:after="0"/>
            </w:pPr>
            <w:r>
              <w:t xml:space="preserve">Field</w:t>
            </w:r>
          </w:p>
        </w:tc>
        <w:tc>
          <w:tcPr>
            <w:tcW w:w="5600" w:type="dxa"/>
          </w:tcPr>
          <w:p>
            <w:pPr>
              <w:spacing w:after="0"/>
            </w:pPr>
            <w:r>
              <w:t xml:space="preserve">Value / notes</w:t>
            </w:r>
          </w:p>
        </w:tc>
      </w:tr>
      <w:tr>
        <w:tc>
          <w:tcPr>
            <w:tcW w:w="3400" w:type="dxa"/>
          </w:tcPr>
          <w:p>
            <w:pPr>
              <w:spacing w:after="0"/>
            </w:pPr>
            <w:r>
              <w:t xml:space="preserve">Date of service verified</w:t>
            </w:r>
          </w:p>
        </w:tc>
        <w:tc>
          <w:tcPr>
            <w:tcW w:w="5600" w:type="dxa"/>
          </w:tcPr>
          <w:p>
            <w:pPr>
              <w:spacing w:after="0"/>
            </w:pPr>
            <w:r>
              <w:t xml:space="preserve"/>
            </w:r>
          </w:p>
        </w:tc>
      </w:tr>
      <w:tr>
        <w:tc>
          <w:tcPr>
            <w:tcW w:w="3400" w:type="dxa"/>
          </w:tcPr>
          <w:p>
            <w:pPr>
              <w:spacing w:after="0"/>
            </w:pPr>
            <w:r>
              <w:t xml:space="preserve">Active status</w:t>
            </w:r>
          </w:p>
        </w:tc>
        <w:tc>
          <w:tcPr>
            <w:tcW w:w="5600" w:type="dxa"/>
          </w:tcPr>
          <w:p>
            <w:pPr>
              <w:spacing w:after="0"/>
            </w:pPr>
            <w:r>
              <w:t xml:space="preserve"/>
            </w:r>
          </w:p>
        </w:tc>
      </w:tr>
      <w:tr>
        <w:tc>
          <w:tcPr>
            <w:tcW w:w="3400" w:type="dxa"/>
          </w:tcPr>
          <w:p>
            <w:pPr>
              <w:spacing w:after="0"/>
            </w:pPr>
            <w:r>
              <w:t xml:space="preserve">Effective date</w:t>
            </w:r>
          </w:p>
        </w:tc>
        <w:tc>
          <w:tcPr>
            <w:tcW w:w="5600" w:type="dxa"/>
          </w:tcPr>
          <w:p>
            <w:pPr>
              <w:spacing w:after="0"/>
            </w:pPr>
            <w:r>
              <w:t xml:space="preserve"/>
            </w:r>
          </w:p>
        </w:tc>
      </w:tr>
      <w:tr>
        <w:tc>
          <w:tcPr>
            <w:tcW w:w="3400" w:type="dxa"/>
          </w:tcPr>
          <w:p>
            <w:pPr>
              <w:spacing w:after="0"/>
            </w:pPr>
            <w:r>
              <w:t xml:space="preserve">Termination date</w:t>
            </w:r>
          </w:p>
        </w:tc>
        <w:tc>
          <w:tcPr>
            <w:tcW w:w="5600" w:type="dxa"/>
          </w:tcPr>
          <w:p>
            <w:pPr>
              <w:spacing w:after="0"/>
            </w:pPr>
            <w:r>
              <w:t xml:space="preserve"/>
            </w:r>
          </w:p>
        </w:tc>
      </w:tr>
      <w:tr>
        <w:tc>
          <w:tcPr>
            <w:tcW w:w="3400" w:type="dxa"/>
          </w:tcPr>
          <w:p>
            <w:pPr>
              <w:spacing w:after="0"/>
            </w:pPr>
            <w:r>
              <w:t xml:space="preserve">Verification method</w:t>
            </w:r>
          </w:p>
        </w:tc>
        <w:tc>
          <w:tcPr>
            <w:tcW w:w="5600" w:type="dxa"/>
          </w:tcPr>
          <w:p>
            <w:pPr>
              <w:spacing w:after="0"/>
            </w:pPr>
            <w:r>
              <w:t xml:space="preserve"/>
            </w:r>
          </w:p>
        </w:tc>
      </w:tr>
      <w:tr>
        <w:tc>
          <w:tcPr>
            <w:tcW w:w="3400" w:type="dxa"/>
          </w:tcPr>
          <w:p>
            <w:pPr>
              <w:spacing w:after="0"/>
            </w:pPr>
            <w:r>
              <w:t xml:space="preserve">Representative or portal source</w:t>
            </w:r>
          </w:p>
        </w:tc>
        <w:tc>
          <w:tcPr>
            <w:tcW w:w="5600" w:type="dxa"/>
          </w:tcPr>
          <w:p>
            <w:pPr>
              <w:spacing w:after="0"/>
            </w:pPr>
            <w:r>
              <w:t xml:space="preserve"/>
            </w:r>
          </w:p>
        </w:tc>
      </w:tr>
      <w:tr>
        <w:tc>
          <w:tcPr>
            <w:tcW w:w="3400" w:type="dxa"/>
          </w:tcPr>
          <w:p>
            <w:pPr>
              <w:spacing w:after="0"/>
            </w:pPr>
            <w:r>
              <w:t xml:space="preserve">Call reference number</w:t>
            </w:r>
          </w:p>
        </w:tc>
        <w:tc>
          <w:tcPr>
            <w:tcW w:w="5600" w:type="dxa"/>
          </w:tcPr>
          <w:p>
            <w:pPr>
              <w:spacing w:after="0"/>
            </w:pPr>
            <w:r>
              <w:t xml:space="preserve"/>
            </w:r>
          </w:p>
        </w:tc>
      </w:tr>
      <w:tr>
        <w:tc>
          <w:tcPr>
            <w:tcW w:w="3400" w:type="dxa"/>
          </w:tcPr>
          <w:p>
            <w:pPr>
              <w:spacing w:after="0"/>
            </w:pPr>
            <w:r>
              <w:t xml:space="preserve">Screenshot or note location</w:t>
            </w:r>
          </w:p>
        </w:tc>
        <w:tc>
          <w:tcPr>
            <w:tcW w:w="5600" w:type="dxa"/>
          </w:tcPr>
          <w:p>
            <w:pPr>
              <w:spacing w:after="0"/>
            </w:pPr>
            <w:r>
              <w:t xml:space="preserve"/>
            </w:r>
          </w:p>
        </w:tc>
      </w:tr>
    </w:tbl>
    <w:p>
      <w:pPr>
        <w:spacing w:after="120"/>
      </w:pPr>
      <w:r>
        <w:rPr>
          <w:b/>
          <w:sz w:val="28"/>
        </w:rPr>
        <w:t xml:space="preserve">Money fields</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3400" w:type="dxa"/>
          </w:tcPr>
          <w:p>
            <w:pPr>
              <w:spacing w:after="0"/>
            </w:pPr>
            <w:r>
              <w:t xml:space="preserve">Field</w:t>
            </w:r>
          </w:p>
        </w:tc>
        <w:tc>
          <w:tcPr>
            <w:tcW w:w="5600" w:type="dxa"/>
          </w:tcPr>
          <w:p>
            <w:pPr>
              <w:spacing w:after="0"/>
            </w:pPr>
            <w:r>
              <w:t xml:space="preserve">Value / notes</w:t>
            </w:r>
          </w:p>
        </w:tc>
      </w:tr>
      <w:tr>
        <w:tc>
          <w:tcPr>
            <w:tcW w:w="3400" w:type="dxa"/>
          </w:tcPr>
          <w:p>
            <w:pPr>
              <w:spacing w:after="0"/>
            </w:pPr>
            <w:r>
              <w:t xml:space="preserve">Plan year</w:t>
            </w:r>
          </w:p>
        </w:tc>
        <w:tc>
          <w:tcPr>
            <w:tcW w:w="5600" w:type="dxa"/>
          </w:tcPr>
          <w:p>
            <w:pPr>
              <w:spacing w:after="0"/>
            </w:pPr>
            <w:r>
              <w:t xml:space="preserve"/>
            </w:r>
          </w:p>
        </w:tc>
      </w:tr>
      <w:tr>
        <w:tc>
          <w:tcPr>
            <w:tcW w:w="3400" w:type="dxa"/>
          </w:tcPr>
          <w:p>
            <w:pPr>
              <w:spacing w:after="0"/>
            </w:pPr>
            <w:r>
              <w:t xml:space="preserve">Annual maximum</w:t>
            </w:r>
          </w:p>
        </w:tc>
        <w:tc>
          <w:tcPr>
            <w:tcW w:w="5600" w:type="dxa"/>
          </w:tcPr>
          <w:p>
            <w:pPr>
              <w:spacing w:after="0"/>
            </w:pPr>
            <w:r>
              <w:t xml:space="preserve"/>
            </w:r>
          </w:p>
        </w:tc>
      </w:tr>
      <w:tr>
        <w:tc>
          <w:tcPr>
            <w:tcW w:w="3400" w:type="dxa"/>
          </w:tcPr>
          <w:p>
            <w:pPr>
              <w:spacing w:after="0"/>
            </w:pPr>
            <w:r>
              <w:t xml:space="preserve">Amount used</w:t>
            </w:r>
          </w:p>
        </w:tc>
        <w:tc>
          <w:tcPr>
            <w:tcW w:w="5600" w:type="dxa"/>
          </w:tcPr>
          <w:p>
            <w:pPr>
              <w:spacing w:after="0"/>
            </w:pPr>
            <w:r>
              <w:t xml:space="preserve"/>
            </w:r>
          </w:p>
        </w:tc>
      </w:tr>
      <w:tr>
        <w:tc>
          <w:tcPr>
            <w:tcW w:w="3400" w:type="dxa"/>
          </w:tcPr>
          <w:p>
            <w:pPr>
              <w:spacing w:after="0"/>
            </w:pPr>
            <w:r>
              <w:t xml:space="preserve">Maximum remaining</w:t>
            </w:r>
          </w:p>
        </w:tc>
        <w:tc>
          <w:tcPr>
            <w:tcW w:w="5600" w:type="dxa"/>
          </w:tcPr>
          <w:p>
            <w:pPr>
              <w:spacing w:after="0"/>
            </w:pPr>
            <w:r>
              <w:t xml:space="preserve"/>
            </w:r>
          </w:p>
        </w:tc>
      </w:tr>
      <w:tr>
        <w:tc>
          <w:tcPr>
            <w:tcW w:w="3400" w:type="dxa"/>
          </w:tcPr>
          <w:p>
            <w:pPr>
              <w:spacing w:after="0"/>
            </w:pPr>
            <w:r>
              <w:t xml:space="preserve">Deductible total</w:t>
            </w:r>
          </w:p>
        </w:tc>
        <w:tc>
          <w:tcPr>
            <w:tcW w:w="5600" w:type="dxa"/>
          </w:tcPr>
          <w:p>
            <w:pPr>
              <w:spacing w:after="0"/>
            </w:pPr>
            <w:r>
              <w:t xml:space="preserve"/>
            </w:r>
          </w:p>
        </w:tc>
      </w:tr>
      <w:tr>
        <w:tc>
          <w:tcPr>
            <w:tcW w:w="3400" w:type="dxa"/>
          </w:tcPr>
          <w:p>
            <w:pPr>
              <w:spacing w:after="0"/>
            </w:pPr>
            <w:r>
              <w:t xml:space="preserve">Deductible remaining</w:t>
            </w:r>
          </w:p>
        </w:tc>
        <w:tc>
          <w:tcPr>
            <w:tcW w:w="5600" w:type="dxa"/>
          </w:tcPr>
          <w:p>
            <w:pPr>
              <w:spacing w:after="0"/>
            </w:pPr>
            <w:r>
              <w:t xml:space="preserve"/>
            </w:r>
          </w:p>
        </w:tc>
      </w:tr>
      <w:tr>
        <w:tc>
          <w:tcPr>
            <w:tcW w:w="3400" w:type="dxa"/>
          </w:tcPr>
          <w:p>
            <w:pPr>
              <w:spacing w:after="0"/>
            </w:pPr>
            <w:r>
              <w:t xml:space="preserve">Preventive / basic / major coverage</w:t>
            </w:r>
          </w:p>
        </w:tc>
        <w:tc>
          <w:tcPr>
            <w:tcW w:w="5600" w:type="dxa"/>
          </w:tcPr>
          <w:p>
            <w:pPr>
              <w:spacing w:after="0"/>
            </w:pPr>
            <w:r>
              <w:t xml:space="preserve"/>
            </w:r>
          </w:p>
        </w:tc>
      </w:tr>
      <w:tr>
        <w:tc>
          <w:tcPr>
            <w:tcW w:w="3400" w:type="dxa"/>
          </w:tcPr>
          <w:p>
            <w:pPr>
              <w:spacing w:after="0"/>
            </w:pPr>
            <w:r>
              <w:t xml:space="preserve">Ortho or implant maximum</w:t>
            </w:r>
          </w:p>
        </w:tc>
        <w:tc>
          <w:tcPr>
            <w:tcW w:w="5600" w:type="dxa"/>
          </w:tcPr>
          <w:p>
            <w:pPr>
              <w:spacing w:after="0"/>
            </w:pPr>
            <w:r>
              <w:t xml:space="preserve"/>
            </w:r>
          </w:p>
        </w:tc>
      </w:tr>
    </w:tbl>
    <w:p>
      <w:pPr>
        <w:spacing w:after="120"/>
      </w:pPr>
      <w:r>
        <w:rPr>
          <w:b/>
          <w:sz w:val="28"/>
        </w:rPr>
        <w:t xml:space="preserve">Treatment estimate</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3400" w:type="dxa"/>
          </w:tcPr>
          <w:p>
            <w:pPr>
              <w:spacing w:after="0"/>
            </w:pPr>
            <w:r>
              <w:t xml:space="preserve">Field</w:t>
            </w:r>
          </w:p>
        </w:tc>
        <w:tc>
          <w:tcPr>
            <w:tcW w:w="5600" w:type="dxa"/>
          </w:tcPr>
          <w:p>
            <w:pPr>
              <w:spacing w:after="0"/>
            </w:pPr>
            <w:r>
              <w:t xml:space="preserve">Value / notes</w:t>
            </w:r>
          </w:p>
        </w:tc>
      </w:tr>
      <w:tr>
        <w:tc>
          <w:tcPr>
            <w:tcW w:w="3400" w:type="dxa"/>
          </w:tcPr>
          <w:p>
            <w:pPr>
              <w:spacing w:after="0"/>
            </w:pPr>
            <w:r>
              <w:t xml:space="preserve">Procedure category</w:t>
            </w:r>
          </w:p>
        </w:tc>
        <w:tc>
          <w:tcPr>
            <w:tcW w:w="5600" w:type="dxa"/>
          </w:tcPr>
          <w:p>
            <w:pPr>
              <w:spacing w:after="0"/>
            </w:pPr>
            <w:r>
              <w:t xml:space="preserve"/>
            </w:r>
          </w:p>
        </w:tc>
      </w:tr>
      <w:tr>
        <w:tc>
          <w:tcPr>
            <w:tcW w:w="3400" w:type="dxa"/>
          </w:tcPr>
          <w:p>
            <w:pPr>
              <w:spacing w:after="0"/>
            </w:pPr>
            <w:r>
              <w:t xml:space="preserve">Planned codes or code family</w:t>
            </w:r>
          </w:p>
        </w:tc>
        <w:tc>
          <w:tcPr>
            <w:tcW w:w="5600" w:type="dxa"/>
          </w:tcPr>
          <w:p>
            <w:pPr>
              <w:spacing w:after="0"/>
            </w:pPr>
            <w:r>
              <w:t xml:space="preserve"/>
            </w:r>
          </w:p>
        </w:tc>
      </w:tr>
      <w:tr>
        <w:tc>
          <w:tcPr>
            <w:tcW w:w="3400" w:type="dxa"/>
          </w:tcPr>
          <w:p>
            <w:pPr>
              <w:spacing w:after="0"/>
            </w:pPr>
            <w:r>
              <w:t xml:space="preserve">Tooth / surface / quadrant</w:t>
            </w:r>
          </w:p>
        </w:tc>
        <w:tc>
          <w:tcPr>
            <w:tcW w:w="5600" w:type="dxa"/>
          </w:tcPr>
          <w:p>
            <w:pPr>
              <w:spacing w:after="0"/>
            </w:pPr>
            <w:r>
              <w:t xml:space="preserve"/>
            </w:r>
          </w:p>
        </w:tc>
      </w:tr>
      <w:tr>
        <w:tc>
          <w:tcPr>
            <w:tcW w:w="3400" w:type="dxa"/>
          </w:tcPr>
          <w:p>
            <w:pPr>
              <w:spacing w:after="0"/>
            </w:pPr>
            <w:r>
              <w:t xml:space="preserve">Waiting period</w:t>
            </w:r>
          </w:p>
        </w:tc>
        <w:tc>
          <w:tcPr>
            <w:tcW w:w="5600" w:type="dxa"/>
          </w:tcPr>
          <w:p>
            <w:pPr>
              <w:spacing w:after="0"/>
            </w:pPr>
            <w:r>
              <w:t xml:space="preserve"/>
            </w:r>
          </w:p>
        </w:tc>
      </w:tr>
      <w:tr>
        <w:tc>
          <w:tcPr>
            <w:tcW w:w="3400" w:type="dxa"/>
          </w:tcPr>
          <w:p>
            <w:pPr>
              <w:spacing w:after="0"/>
            </w:pPr>
            <w:r>
              <w:t xml:space="preserve">Frequency or replacement limit</w:t>
            </w:r>
          </w:p>
        </w:tc>
        <w:tc>
          <w:tcPr>
            <w:tcW w:w="5600" w:type="dxa"/>
          </w:tcPr>
          <w:p>
            <w:pPr>
              <w:spacing w:after="0"/>
            </w:pPr>
            <w:r>
              <w:t xml:space="preserve"/>
            </w:r>
          </w:p>
        </w:tc>
      </w:tr>
      <w:tr>
        <w:tc>
          <w:tcPr>
            <w:tcW w:w="3400" w:type="dxa"/>
          </w:tcPr>
          <w:p>
            <w:pPr>
              <w:spacing w:after="0"/>
            </w:pPr>
            <w:r>
              <w:t xml:space="preserve">Prior authorization needed</w:t>
            </w:r>
          </w:p>
        </w:tc>
        <w:tc>
          <w:tcPr>
            <w:tcW w:w="5600" w:type="dxa"/>
          </w:tcPr>
          <w:p>
            <w:pPr>
              <w:spacing w:after="0"/>
            </w:pPr>
            <w:r>
              <w:t xml:space="preserve"/>
            </w:r>
          </w:p>
        </w:tc>
      </w:tr>
      <w:tr>
        <w:tc>
          <w:tcPr>
            <w:tcW w:w="3400" w:type="dxa"/>
          </w:tcPr>
          <w:p>
            <w:pPr>
              <w:spacing w:after="0"/>
            </w:pPr>
            <w:r>
              <w:t xml:space="preserve">Attachments requested</w:t>
            </w:r>
          </w:p>
        </w:tc>
        <w:tc>
          <w:tcPr>
            <w:tcW w:w="5600" w:type="dxa"/>
          </w:tcPr>
          <w:p>
            <w:pPr>
              <w:spacing w:after="0"/>
            </w:pPr>
            <w:r>
              <w:t xml:space="preserve"/>
            </w:r>
          </w:p>
        </w:tc>
      </w:tr>
      <w:tr>
        <w:tc>
          <w:tcPr>
            <w:tcW w:w="3400" w:type="dxa"/>
          </w:tcPr>
          <w:p>
            <w:pPr>
              <w:spacing w:after="0"/>
            </w:pPr>
            <w:r>
              <w:t xml:space="preserve">Patient estimate caveat</w:t>
            </w:r>
          </w:p>
        </w:tc>
        <w:tc>
          <w:tcPr>
            <w:tcW w:w="5600" w:type="dxa"/>
          </w:tcPr>
          <w:p>
            <w:pPr>
              <w:spacing w:after="0"/>
            </w:pPr>
            <w:r>
              <w:t xml:space="preserve"/>
            </w:r>
          </w:p>
        </w:tc>
      </w:tr>
    </w:tbl>
    <w:p>
      <w:pPr>
        <w:spacing w:after="120"/>
      </w:pPr>
      <w:r>
        <w:rPr>
          <w:b/>
          <w:sz w:val="28"/>
        </w:rPr>
        <w:t xml:space="preserve">Start here</w:t>
      </w:r>
    </w:p>
    <w:p>
      <w:pPr>
        <w:spacing w:after="120"/>
      </w:pPr>
      <w:r>
        <w:t xml:space="preserve">Use this triage before opening the full worksheet or discussing a patient estimate.</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2600" w:type="dxa"/>
          </w:tcPr>
          <w:p>
            <w:pPr>
              <w:spacing w:after="0"/>
            </w:pPr>
            <w:r>
              <w:t xml:space="preserve">Situation</w:t>
            </w:r>
          </w:p>
        </w:tc>
        <w:tc>
          <w:tcPr>
            <w:tcW w:w="5200" w:type="dxa"/>
          </w:tcPr>
          <w:p>
            <w:pPr>
              <w:spacing w:after="0"/>
            </w:pPr>
            <w:r>
              <w:t xml:space="preserve">First action</w:t>
            </w:r>
          </w:p>
        </w:tc>
        <w:tc>
          <w:tcPr>
            <w:tcW w:w="4200" w:type="dxa"/>
          </w:tcPr>
          <w:p>
            <w:pPr>
              <w:spacing w:after="0"/>
            </w:pPr>
            <w:r>
              <w:t xml:space="preserve">Why</w:t>
            </w:r>
          </w:p>
        </w:tc>
      </w:tr>
      <w:tr>
        <w:tc>
          <w:tcPr>
            <w:tcW w:w="2600" w:type="dxa"/>
          </w:tcPr>
          <w:p>
            <w:pPr>
              <w:spacing w:after="0"/>
            </w:pPr>
            <w:r>
              <w:t xml:space="preserve">If the visit is today</w:t>
            </w:r>
          </w:p>
        </w:tc>
        <w:tc>
          <w:tcPr>
            <w:tcW w:w="5200" w:type="dxa"/>
          </w:tcPr>
          <w:p>
            <w:pPr>
              <w:spacing w:after="0"/>
            </w:pPr>
            <w:r>
              <w:t xml:space="preserve">Verify active eligibility for today's date of service, then save the portal evidence or call reference before quoting benefits.</w:t>
            </w:r>
          </w:p>
        </w:tc>
        <w:tc>
          <w:tcPr>
            <w:tcW w:w="4200" w:type="dxa"/>
          </w:tcPr>
          <w:p>
            <w:pPr>
              <w:spacing w:after="0"/>
            </w:pPr>
            <w:r>
              <w:t xml:space="preserve">Eligibility can change between scheduling and treatment, so the estimate needs a dated source.</w:t>
            </w:r>
          </w:p>
        </w:tc>
      </w:tr>
      <w:tr>
        <w:tc>
          <w:tcPr>
            <w:tcW w:w="2600" w:type="dxa"/>
          </w:tcPr>
          <w:p>
            <w:pPr>
              <w:spacing w:after="0"/>
            </w:pPr>
            <w:r>
              <w:t xml:space="preserve">If treatment is expensive or delayed</w:t>
            </w:r>
          </w:p>
        </w:tc>
        <w:tc>
          <w:tcPr>
            <w:tcW w:w="5200" w:type="dxa"/>
          </w:tcPr>
          <w:p>
            <w:pPr>
              <w:spacing w:after="0"/>
            </w:pPr>
            <w:r>
              <w:t xml:space="preserve">Recheck benefits close to the appointment and confirm maximum remaining, deductible remaining, frequency limits, replacement intervals, and documentation needs.</w:t>
            </w:r>
          </w:p>
        </w:tc>
        <w:tc>
          <w:tcPr>
            <w:tcW w:w="4200" w:type="dxa"/>
          </w:tcPr>
          <w:p>
            <w:pPr>
              <w:spacing w:after="0"/>
            </w:pPr>
            <w:r>
              <w:t xml:space="preserve">High-cost estimates are more exposed to maximum use, plan changes, and procedure-level restrictions.</w:t>
            </w:r>
          </w:p>
        </w:tc>
      </w:tr>
      <w:tr>
        <w:tc>
          <w:tcPr>
            <w:tcW w:w="2600" w:type="dxa"/>
          </w:tcPr>
          <w:p>
            <w:pPr>
              <w:spacing w:after="0"/>
            </w:pPr>
            <w:r>
              <w:t xml:space="preserve">If the patient has two plans</w:t>
            </w:r>
          </w:p>
        </w:tc>
        <w:tc>
          <w:tcPr>
            <w:tcW w:w="5200" w:type="dxa"/>
          </w:tcPr>
          <w:p>
            <w:pPr>
              <w:spacing w:after="0"/>
            </w:pPr>
            <w:r>
              <w:t xml:space="preserve">Identify the primary plan, secondary plan, primary-order reason, and secondary COB method before calculating patient portion.</w:t>
            </w:r>
          </w:p>
        </w:tc>
        <w:tc>
          <w:tcPr>
            <w:tcW w:w="4200" w:type="dxa"/>
          </w:tcPr>
          <w:p>
            <w:pPr>
              <w:spacing w:after="0"/>
            </w:pPr>
            <w:r>
              <w:t xml:space="preserve">Dual coverage math depends on primary order and the secondary coordination method, not only on each plan's coinsurance.</w:t>
            </w:r>
          </w:p>
        </w:tc>
      </w:tr>
      <w:tr>
        <w:tc>
          <w:tcPr>
            <w:tcW w:w="2600" w:type="dxa"/>
          </w:tcPr>
          <w:p>
            <w:pPr>
              <w:spacing w:after="0"/>
            </w:pPr>
            <w:r>
              <w:t xml:space="preserve">If the estimate will be discussed with the patient</w:t>
            </w:r>
          </w:p>
        </w:tc>
        <w:tc>
          <w:tcPr>
            <w:tcW w:w="5200" w:type="dxa"/>
          </w:tcPr>
          <w:p>
            <w:pPr>
              <w:spacing w:after="0"/>
            </w:pPr>
            <w:r>
              <w:t xml:space="preserve">Use a non-guarantee estimate caveat and save the verification evidence with the treatment estimate.</w:t>
            </w:r>
          </w:p>
        </w:tc>
        <w:tc>
          <w:tcPr>
            <w:tcW w:w="4200" w:type="dxa"/>
          </w:tcPr>
          <w:p>
            <w:pPr>
              <w:spacing w:after="0"/>
            </w:pPr>
            <w:r>
              <w:t xml:space="preserve">A clear handoff reduces overpromising and gives the team a source trail if the final EOB differs.</w:t>
            </w:r>
          </w:p>
        </w:tc>
      </w:tr>
    </w:tbl>
    <w:p>
      <w:pPr>
        <w:spacing w:after="120"/>
      </w:pPr>
      <w:r>
        <w:rPr>
          <w:b/>
          <w:sz w:val="28"/>
        </w:rPr>
        <w:t xml:space="preserve">Procedure-specific payer prompts</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2200" w:type="dxa"/>
          </w:tcPr>
          <w:p>
            <w:pPr>
              <w:spacing w:after="0"/>
            </w:pPr>
            <w:r>
              <w:t xml:space="preserve">Procedure area</w:t>
            </w:r>
          </w:p>
        </w:tc>
        <w:tc>
          <w:tcPr>
            <w:tcW w:w="3500" w:type="dxa"/>
          </w:tcPr>
          <w:p>
            <w:pPr>
              <w:spacing w:after="0"/>
            </w:pPr>
            <w:r>
              <w:t xml:space="preserve">Verification fields</w:t>
            </w:r>
          </w:p>
        </w:tc>
        <w:tc>
          <w:tcPr>
            <w:tcW w:w="4200" w:type="dxa"/>
          </w:tcPr>
          <w:p>
            <w:pPr>
              <w:spacing w:after="0"/>
            </w:pPr>
            <w:r>
              <w:t xml:space="preserve">Ask payer</w:t>
            </w:r>
          </w:p>
        </w:tc>
        <w:tc>
          <w:tcPr>
            <w:tcW w:w="3500" w:type="dxa"/>
          </w:tcPr>
          <w:p>
            <w:pPr>
              <w:spacing w:after="0"/>
            </w:pPr>
            <w:r>
              <w:t xml:space="preserve">Estimate risk</w:t>
            </w:r>
          </w:p>
        </w:tc>
      </w:tr>
      <w:tr>
        <w:tc>
          <w:tcPr>
            <w:tcW w:w="2200" w:type="dxa"/>
          </w:tcPr>
          <w:p>
            <w:pPr>
              <w:spacing w:after="0"/>
            </w:pPr>
            <w:r>
              <w:t xml:space="preserve">Diagnostic / preventive</w:t>
            </w:r>
          </w:p>
        </w:tc>
        <w:tc>
          <w:tcPr>
            <w:tcW w:w="3500" w:type="dxa"/>
          </w:tcPr>
          <w:p>
            <w:pPr>
              <w:spacing w:after="0"/>
            </w:pPr>
            <w:r>
              <w:t xml:space="preserve">Coverage %, deductible applies, frequency, age limits, last service date</w:t>
            </w:r>
          </w:p>
        </w:tc>
        <w:tc>
          <w:tcPr>
            <w:tcW w:w="4200" w:type="dxa"/>
          </w:tcPr>
          <w:p>
            <w:pPr>
              <w:spacing w:after="0"/>
            </w:pPr>
            <w:r>
              <w:t xml:space="preserve">Ask how many exams, cleanings, fluoride applications, sealants, and radiographs are allowed in the plan period and whether deductible applies.</w:t>
            </w:r>
          </w:p>
        </w:tc>
        <w:tc>
          <w:tcPr>
            <w:tcW w:w="3500" w:type="dxa"/>
          </w:tcPr>
          <w:p>
            <w:pPr>
              <w:spacing w:after="0"/>
            </w:pPr>
            <w:r>
              <w:t xml:space="preserve">Frequency, age, and last-service limits can change a routine estimate even when preventive coverage looks high.</w:t>
            </w:r>
          </w:p>
        </w:tc>
      </w:tr>
      <w:tr>
        <w:tc>
          <w:tcPr>
            <w:tcW w:w="2200" w:type="dxa"/>
          </w:tcPr>
          <w:p>
            <w:pPr>
              <w:spacing w:after="0"/>
            </w:pPr>
            <w:r>
              <w:t xml:space="preserve">Restorative</w:t>
            </w:r>
          </w:p>
        </w:tc>
        <w:tc>
          <w:tcPr>
            <w:tcW w:w="3500" w:type="dxa"/>
          </w:tcPr>
          <w:p>
            <w:pPr>
              <w:spacing w:after="0"/>
            </w:pPr>
            <w:r>
              <w:t xml:space="preserve">Coverage %, deductible, alternate benefit, downgrade, tooth/surface limits</w:t>
            </w:r>
          </w:p>
        </w:tc>
        <w:tc>
          <w:tcPr>
            <w:tcW w:w="4200" w:type="dxa"/>
          </w:tcPr>
          <w:p>
            <w:pPr>
              <w:spacing w:after="0"/>
            </w:pPr>
            <w:r>
              <w:t xml:space="preserve">Ask whether the planned restoration is subject to alternate benefit, downgrade, tooth, surface, or frequency language.</w:t>
            </w:r>
          </w:p>
        </w:tc>
        <w:tc>
          <w:tcPr>
            <w:tcW w:w="3500" w:type="dxa"/>
          </w:tcPr>
          <w:p>
            <w:pPr>
              <w:spacing w:after="0"/>
            </w:pPr>
            <w:r>
              <w:t xml:space="preserve">A category percentage can overstate payment when the payer applies an alternate benefit or surface limit.</w:t>
            </w:r>
          </w:p>
        </w:tc>
      </w:tr>
      <w:tr>
        <w:tc>
          <w:tcPr>
            <w:tcW w:w="2200" w:type="dxa"/>
          </w:tcPr>
          <w:p>
            <w:pPr>
              <w:spacing w:after="0"/>
            </w:pPr>
            <w:r>
              <w:t xml:space="preserve">Endodontic</w:t>
            </w:r>
          </w:p>
        </w:tc>
        <w:tc>
          <w:tcPr>
            <w:tcW w:w="3500" w:type="dxa"/>
          </w:tcPr>
          <w:p>
            <w:pPr>
              <w:spacing w:after="0"/>
            </w:pPr>
            <w:r>
              <w:t xml:space="preserve">Coverage %, waiting period, tooth limits, pre-op radiograph requirements</w:t>
            </w:r>
          </w:p>
        </w:tc>
        <w:tc>
          <w:tcPr>
            <w:tcW w:w="4200" w:type="dxa"/>
          </w:tcPr>
          <w:p>
            <w:pPr>
              <w:spacing w:after="0"/>
            </w:pPr>
            <w:r>
              <w:t xml:space="preserve">Ask whether the tooth and procedure category have waiting periods, radiograph requirements, or prior review language.</w:t>
            </w:r>
          </w:p>
        </w:tc>
        <w:tc>
          <w:tcPr>
            <w:tcW w:w="3500" w:type="dxa"/>
          </w:tcPr>
          <w:p>
            <w:pPr>
              <w:spacing w:after="0"/>
            </w:pPr>
            <w:r>
              <w:t xml:space="preserve">Endodontic estimates can move when the payer requires documentation or treats the tooth as ineligible under plan rules.</w:t>
            </w:r>
          </w:p>
        </w:tc>
      </w:tr>
      <w:tr>
        <w:tc>
          <w:tcPr>
            <w:tcW w:w="2200" w:type="dxa"/>
          </w:tcPr>
          <w:p>
            <w:pPr>
              <w:spacing w:after="0"/>
            </w:pPr>
            <w:r>
              <w:t xml:space="preserve">Periodontal</w:t>
            </w:r>
          </w:p>
        </w:tc>
        <w:tc>
          <w:tcPr>
            <w:tcW w:w="3500" w:type="dxa"/>
          </w:tcPr>
          <w:p>
            <w:pPr>
              <w:spacing w:after="0"/>
            </w:pPr>
            <w:r>
              <w:t xml:space="preserve">Coverage %, frequency, SRP history, perio charting, radiographs, narrative</w:t>
            </w:r>
          </w:p>
        </w:tc>
        <w:tc>
          <w:tcPr>
            <w:tcW w:w="4200" w:type="dxa"/>
          </w:tcPr>
          <w:p>
            <w:pPr>
              <w:spacing w:after="0"/>
            </w:pPr>
            <w:r>
              <w:t xml:space="preserve">Ask about scaling and root planing history, maintenance frequency, charting, radiographs, and narrative requirements.</w:t>
            </w:r>
          </w:p>
        </w:tc>
        <w:tc>
          <w:tcPr>
            <w:tcW w:w="3500" w:type="dxa"/>
          </w:tcPr>
          <w:p>
            <w:pPr>
              <w:spacing w:after="0"/>
            </w:pPr>
            <w:r>
              <w:t xml:space="preserve">Periodontal benefits often depend on history, frequency, and documentation rather than category coverage alone.</w:t>
            </w:r>
          </w:p>
        </w:tc>
      </w:tr>
      <w:tr>
        <w:tc>
          <w:tcPr>
            <w:tcW w:w="2200" w:type="dxa"/>
          </w:tcPr>
          <w:p>
            <w:pPr>
              <w:spacing w:after="0"/>
            </w:pPr>
            <w:r>
              <w:t xml:space="preserve">Oral surgery</w:t>
            </w:r>
          </w:p>
        </w:tc>
        <w:tc>
          <w:tcPr>
            <w:tcW w:w="3500" w:type="dxa"/>
          </w:tcPr>
          <w:p>
            <w:pPr>
              <w:spacing w:after="0"/>
            </w:pPr>
            <w:r>
              <w:t xml:space="preserve">Coverage %, medical-primary possibility, radiographs, surgical notes</w:t>
            </w:r>
          </w:p>
        </w:tc>
        <w:tc>
          <w:tcPr>
            <w:tcW w:w="4200" w:type="dxa"/>
          </w:tcPr>
          <w:p>
            <w:pPr>
              <w:spacing w:after="0"/>
            </w:pPr>
            <w:r>
              <w:t xml:space="preserve">Ask whether dental or medical coverage is primary for the planned surgery and what radiographs or notes are requested.</w:t>
            </w:r>
          </w:p>
        </w:tc>
        <w:tc>
          <w:tcPr>
            <w:tcW w:w="3500" w:type="dxa"/>
          </w:tcPr>
          <w:p>
            <w:pPr>
              <w:spacing w:after="0"/>
            </w:pPr>
            <w:r>
              <w:t xml:space="preserve">Medical-primary or documentation rules can change the handoff before the patient hears an out-of-pocket estimate.</w:t>
            </w:r>
          </w:p>
        </w:tc>
      </w:tr>
      <w:tr>
        <w:tc>
          <w:tcPr>
            <w:tcW w:w="2200" w:type="dxa"/>
          </w:tcPr>
          <w:p>
            <w:pPr>
              <w:spacing w:after="0"/>
            </w:pPr>
            <w:r>
              <w:t xml:space="preserve">Crowns / prosthodontics</w:t>
            </w:r>
          </w:p>
        </w:tc>
        <w:tc>
          <w:tcPr>
            <w:tcW w:w="3500" w:type="dxa"/>
          </w:tcPr>
          <w:p>
            <w:pPr>
              <w:spacing w:after="0"/>
            </w:pPr>
            <w:r>
              <w:t xml:space="preserve">Coverage %, replacement interval, missing-tooth clause, prep date rule, downgrade language</w:t>
            </w:r>
          </w:p>
        </w:tc>
        <w:tc>
          <w:tcPr>
            <w:tcW w:w="4200" w:type="dxa"/>
          </w:tcPr>
          <w:p>
            <w:pPr>
              <w:spacing w:after="0"/>
            </w:pPr>
            <w:r>
              <w:t xml:space="preserve">Ask about crown replacement interval, missing-tooth clause, build-up or core language, prep-date rules, downgrade language, and predetermination needs.</w:t>
            </w:r>
          </w:p>
        </w:tc>
        <w:tc>
          <w:tcPr>
            <w:tcW w:w="3500" w:type="dxa"/>
          </w:tcPr>
          <w:p>
            <w:pPr>
              <w:spacing w:after="0"/>
            </w:pPr>
            <w:r>
              <w:t xml:space="preserve">Major-service percentages can be misleading when replacement intervals or alternate benefits apply.</w:t>
            </w:r>
          </w:p>
        </w:tc>
      </w:tr>
      <w:tr>
        <w:tc>
          <w:tcPr>
            <w:tcW w:w="2200" w:type="dxa"/>
          </w:tcPr>
          <w:p>
            <w:pPr>
              <w:spacing w:after="0"/>
            </w:pPr>
            <w:r>
              <w:t xml:space="preserve">Implants</w:t>
            </w:r>
          </w:p>
        </w:tc>
        <w:tc>
          <w:tcPr>
            <w:tcW w:w="3500" w:type="dxa"/>
          </w:tcPr>
          <w:p>
            <w:pPr>
              <w:spacing w:after="0"/>
            </w:pPr>
            <w:r>
              <w:t xml:space="preserve">Covered or excluded, alternate benefit, medical coordination, authorization requirements</w:t>
            </w:r>
          </w:p>
        </w:tc>
        <w:tc>
          <w:tcPr>
            <w:tcW w:w="4200" w:type="dxa"/>
          </w:tcPr>
          <w:p>
            <w:pPr>
              <w:spacing w:after="0"/>
            </w:pPr>
            <w:r>
              <w:t xml:space="preserve">Ask whether implants are covered, excluded, downgraded to another benefit, coordinated with medical, or subject to authorization.</w:t>
            </w:r>
          </w:p>
        </w:tc>
        <w:tc>
          <w:tcPr>
            <w:tcW w:w="3500" w:type="dxa"/>
          </w:tcPr>
          <w:p>
            <w:pPr>
              <w:spacing w:after="0"/>
            </w:pPr>
            <w:r>
              <w:t xml:space="preserve">Implant estimates need explicit exclusion, downgrade, and authorization language before the patient estimate is discussed.</w:t>
            </w:r>
          </w:p>
        </w:tc>
      </w:tr>
      <w:tr>
        <w:tc>
          <w:tcPr>
            <w:tcW w:w="2200" w:type="dxa"/>
          </w:tcPr>
          <w:p>
            <w:pPr>
              <w:spacing w:after="0"/>
            </w:pPr>
            <w:r>
              <w:t xml:space="preserve">Orthodontics</w:t>
            </w:r>
          </w:p>
        </w:tc>
        <w:tc>
          <w:tcPr>
            <w:tcW w:w="3500" w:type="dxa"/>
          </w:tcPr>
          <w:p>
            <w:pPr>
              <w:spacing w:after="0"/>
            </w:pPr>
            <w:r>
              <w:t xml:space="preserve">Lifetime max, age limit, waiting period, work-in-progress rules, payment schedule</w:t>
            </w:r>
          </w:p>
        </w:tc>
        <w:tc>
          <w:tcPr>
            <w:tcW w:w="4200" w:type="dxa"/>
          </w:tcPr>
          <w:p>
            <w:pPr>
              <w:spacing w:after="0"/>
            </w:pPr>
            <w:r>
              <w:t xml:space="preserve">Ask about orthodontic lifetime maximum, age limit, waiting period, work-in-progress rules, payment schedule, and remaining benefit.</w:t>
            </w:r>
          </w:p>
        </w:tc>
        <w:tc>
          <w:tcPr>
            <w:tcW w:w="3500" w:type="dxa"/>
          </w:tcPr>
          <w:p>
            <w:pPr>
              <w:spacing w:after="0"/>
            </w:pPr>
            <w:r>
              <w:t xml:space="preserve">Orthodontic payment timing and lifetime maximums can matter more than a single coverage percentage.</w:t>
            </w:r>
          </w:p>
        </w:tc>
      </w:tr>
    </w:tbl>
    <w:p>
      <w:pPr>
        <w:spacing w:after="120"/>
      </w:pPr>
      <w:r>
        <w:rPr>
          <w:b/>
          <w:sz w:val="28"/>
        </w:rPr>
        <w:t xml:space="preserve">Field summary</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2600" w:type="dxa"/>
          </w:tcPr>
          <w:p>
            <w:pPr>
              <w:spacing w:after="0"/>
            </w:pPr>
            <w:r>
              <w:t xml:space="preserve">Category</w:t>
            </w:r>
          </w:p>
        </w:tc>
        <w:tc>
          <w:tcPr>
            <w:tcW w:w="5600" w:type="dxa"/>
          </w:tcPr>
          <w:p>
            <w:pPr>
              <w:spacing w:after="0"/>
            </w:pPr>
            <w:r>
              <w:t xml:space="preserve">Fields captured</w:t>
            </w:r>
          </w:p>
        </w:tc>
        <w:tc>
          <w:tcPr>
            <w:tcW w:w="4400" w:type="dxa"/>
          </w:tcPr>
          <w:p>
            <w:pPr>
              <w:spacing w:after="0"/>
            </w:pPr>
            <w:r>
              <w:t xml:space="preserve">Why it matters</w:t>
            </w:r>
          </w:p>
        </w:tc>
      </w:tr>
      <w:tr>
        <w:tc>
          <w:tcPr>
            <w:tcW w:w="2600" w:type="dxa"/>
          </w:tcPr>
          <w:p>
            <w:pPr>
              <w:spacing w:after="0"/>
            </w:pPr>
            <w:r>
              <w:t xml:space="preserve">Patient and subscriber</w:t>
            </w:r>
          </w:p>
        </w:tc>
        <w:tc>
          <w:tcPr>
            <w:tcW w:w="5600" w:type="dxa"/>
          </w:tcPr>
          <w:p>
            <w:pPr>
              <w:spacing w:after="0"/>
            </w:pPr>
            <w:r>
              <w:t xml:space="preserve">Patient and subscriber names, dates of birth, relationship, employer or plan sponsor, carrier, plan name, member ID, group number, and payer ID.</w:t>
            </w:r>
          </w:p>
        </w:tc>
        <w:tc>
          <w:tcPr>
            <w:tcW w:w="4400" w:type="dxa"/>
          </w:tcPr>
          <w:p>
            <w:pPr>
              <w:spacing w:after="0"/>
            </w:pPr>
            <w:r>
              <w:t xml:space="preserve">Ties the eligibility check to the correct subscriber, group, and payer record before a treatment estimate is created.</w:t>
            </w:r>
          </w:p>
        </w:tc>
      </w:tr>
      <w:tr>
        <w:tc>
          <w:tcPr>
            <w:tcW w:w="2600" w:type="dxa"/>
          </w:tcPr>
          <w:p>
            <w:pPr>
              <w:spacing w:after="0"/>
            </w:pPr>
            <w:r>
              <w:t xml:space="preserve">Eligibility evidence</w:t>
            </w:r>
          </w:p>
        </w:tc>
        <w:tc>
          <w:tcPr>
            <w:tcW w:w="5600" w:type="dxa"/>
          </w:tcPr>
          <w:p>
            <w:pPr>
              <w:spacing w:after="0"/>
            </w:pPr>
            <w:r>
              <w:t xml:space="preserve">Date of service, active status, effective date, termination date if shown, verification method, representative or portal source, call reference, and saved screenshot location.</w:t>
            </w:r>
          </w:p>
        </w:tc>
        <w:tc>
          <w:tcPr>
            <w:tcW w:w="4400" w:type="dxa"/>
          </w:tcPr>
          <w:p>
            <w:pPr>
              <w:spacing w:after="0"/>
            </w:pPr>
            <w:r>
              <w:t xml:space="preserve">Creates a dated evidence trail for the eligibility answer instead of relying on an undocumented portal glance.</w:t>
            </w:r>
          </w:p>
        </w:tc>
      </w:tr>
      <w:tr>
        <w:tc>
          <w:tcPr>
            <w:tcW w:w="2600" w:type="dxa"/>
          </w:tcPr>
          <w:p>
            <w:pPr>
              <w:spacing w:after="0"/>
            </w:pPr>
            <w:r>
              <w:t xml:space="preserve">Benefits money</w:t>
            </w:r>
          </w:p>
        </w:tc>
        <w:tc>
          <w:tcPr>
            <w:tcW w:w="5600" w:type="dxa"/>
          </w:tcPr>
          <w:p>
            <w:pPr>
              <w:spacing w:after="0"/>
            </w:pPr>
            <w:r>
              <w:t xml:space="preserve">Plan year, annual maximum, amount used, maximum remaining, deductible total, deductible remaining, and category coinsurance.</w:t>
            </w:r>
          </w:p>
        </w:tc>
        <w:tc>
          <w:tcPr>
            <w:tcW w:w="4400" w:type="dxa"/>
          </w:tcPr>
          <w:p>
            <w:pPr>
              <w:spacing w:after="0"/>
            </w:pPr>
            <w:r>
              <w:t xml:space="preserve">Separates active coverage from the money that can still change the patient's estimated portion.</w:t>
            </w:r>
          </w:p>
        </w:tc>
      </w:tr>
      <w:tr>
        <w:tc>
          <w:tcPr>
            <w:tcW w:w="2600" w:type="dxa"/>
          </w:tcPr>
          <w:p>
            <w:pPr>
              <w:spacing w:after="0"/>
            </w:pPr>
            <w:r>
              <w:t xml:space="preserve">Procedure-level rules</w:t>
            </w:r>
          </w:p>
        </w:tc>
        <w:tc>
          <w:tcPr>
            <w:tcW w:w="5600" w:type="dxa"/>
          </w:tcPr>
          <w:p>
            <w:pPr>
              <w:spacing w:after="0"/>
            </w:pPr>
            <w:r>
              <w:t xml:space="preserve">Planned code family, waiting periods, frequency limits, age limits, tooth/surface/quadrant restrictions, replacement intervals, missing-tooth clauses, and alternate-benefit language.</w:t>
            </w:r>
          </w:p>
        </w:tc>
        <w:tc>
          <w:tcPr>
            <w:tcW w:w="4400" w:type="dxa"/>
          </w:tcPr>
          <w:p>
            <w:pPr>
              <w:spacing w:after="0"/>
            </w:pPr>
            <w:r>
              <w:t xml:space="preserve">Catches the restrictions that can make a covered category pay differently for the planned procedure.</w:t>
            </w:r>
          </w:p>
        </w:tc>
      </w:tr>
      <w:tr>
        <w:tc>
          <w:tcPr>
            <w:tcW w:w="2600" w:type="dxa"/>
          </w:tcPr>
          <w:p>
            <w:pPr>
              <w:spacing w:after="0"/>
            </w:pPr>
            <w:r>
              <w:t xml:space="preserve">Submission requirements</w:t>
            </w:r>
          </w:p>
        </w:tc>
        <w:tc>
          <w:tcPr>
            <w:tcW w:w="5600" w:type="dxa"/>
          </w:tcPr>
          <w:p>
            <w:pPr>
              <w:spacing w:after="0"/>
            </w:pPr>
            <w:r>
              <w:t xml:space="preserve">Predetermination or prior authorization, radiographs, intraoral photos, periodontal charting, narratives, clinical notes, portal attachments, and timely filing notes.</w:t>
            </w:r>
          </w:p>
        </w:tc>
        <w:tc>
          <w:tcPr>
            <w:tcW w:w="4400" w:type="dxa"/>
          </w:tcPr>
          <w:p>
            <w:pPr>
              <w:spacing w:after="0"/>
            </w:pPr>
            <w:r>
              <w:t xml:space="preserve">Shows what the office must gather before claim submission or before presenting a higher-cost estimate.</w:t>
            </w:r>
          </w:p>
        </w:tc>
      </w:tr>
      <w:tr>
        <w:tc>
          <w:tcPr>
            <w:tcW w:w="2600" w:type="dxa"/>
          </w:tcPr>
          <w:p>
            <w:pPr>
              <w:spacing w:after="0"/>
            </w:pPr>
            <w:r>
              <w:t xml:space="preserve">COB and estimate handoff</w:t>
            </w:r>
          </w:p>
        </w:tc>
        <w:tc>
          <w:tcPr>
            <w:tcW w:w="5600" w:type="dxa"/>
          </w:tcPr>
          <w:p>
            <w:pPr>
              <w:spacing w:after="0"/>
            </w:pPr>
            <w:r>
              <w:t xml:space="preserve">Other coverage, primary plan, primary-order reason, secondary method, estimated patient portion, estimate caveat, team initials, and recheck date.</w:t>
            </w:r>
          </w:p>
        </w:tc>
        <w:tc>
          <w:tcPr>
            <w:tcW w:w="4400" w:type="dxa"/>
          </w:tcPr>
          <w:p>
            <w:pPr>
              <w:spacing w:after="0"/>
            </w:pPr>
            <w:r>
              <w:t xml:space="preserve">Turns verification into a handoff the treatment coordinator can use without implying a payment guarantee.</w:t>
            </w:r>
          </w:p>
        </w:tc>
      </w:tr>
    </w:tbl>
    <w:p>
      <w:pPr>
        <w:spacing w:after="120"/>
      </w:pPr>
      <w:r>
        <w:rPr>
          <w:b/>
          <w:sz w:val="28"/>
        </w:rPr>
        <w:t xml:space="preserve">Dental insurance verification checklist</w:t>
      </w:r>
    </w:p>
    <w:p>
      <w:pPr>
        <w:spacing w:after="120"/>
      </w:pPr>
      <w:r>
        <w:rPr>
          <w:b/>
          <w:sz w:val="28"/>
        </w:rPr>
        <w:t xml:space="preserve">Before the payer check</w:t>
      </w:r>
    </w:p>
    <w:p>
      <w:pPr>
        <w:spacing w:after="80"/>
      </w:pPr>
      <w:r>
        <w:t xml:space="preserve">- Confirm whether coverage, employer, or policyholder status changed since the last visit.</w:t>
      </w:r>
    </w:p>
    <w:p>
      <w:pPr>
        <w:spacing w:after="80"/>
      </w:pPr>
      <w:r>
        <w:t xml:space="preserve">- Collect the current card or digital card, subscriber relationship, employer, group number, member ID, and payer ID when available.</w:t>
      </w:r>
    </w:p>
    <w:p>
      <w:pPr>
        <w:spacing w:after="80"/>
      </w:pPr>
      <w:r>
        <w:t xml:space="preserve">- Confirm the planned date of service and the procedure category before opening the portal or calling the payer.</w:t>
      </w:r>
    </w:p>
    <w:p>
      <w:pPr>
        <w:spacing w:after="120"/>
      </w:pPr>
      <w:r>
        <w:rPr>
          <w:b/>
          <w:sz w:val="28"/>
        </w:rPr>
        <w:t xml:space="preserve">Eligibility evidence</w:t>
      </w:r>
    </w:p>
    <w:p>
      <w:pPr>
        <w:spacing w:after="80"/>
      </w:pPr>
      <w:r>
        <w:t xml:space="preserve">- Verify active or inactive status for the actual date of service.</w:t>
      </w:r>
    </w:p>
    <w:p>
      <w:pPr>
        <w:spacing w:after="80"/>
      </w:pPr>
      <w:r>
        <w:t xml:space="preserve">- Record effective date, termination date if shown, plan type, network status, and verification method.</w:t>
      </w:r>
    </w:p>
    <w:p>
      <w:pPr>
        <w:spacing w:after="80"/>
      </w:pPr>
      <w:r>
        <w:t xml:space="preserve">- Save the portal screenshot or write down representative name, operator ID, call date/time, and reference number.</w:t>
      </w:r>
    </w:p>
    <w:p>
      <w:pPr>
        <w:spacing w:after="120"/>
      </w:pPr>
      <w:r>
        <w:rPr>
          <w:b/>
          <w:sz w:val="28"/>
        </w:rPr>
        <w:t xml:space="preserve">Benefits money</w:t>
      </w:r>
    </w:p>
    <w:p>
      <w:pPr>
        <w:spacing w:after="80"/>
      </w:pPr>
      <w:r>
        <w:t xml:space="preserve">- Capture plan year, annual maximum, amount used, annual maximum remaining, deductible total, and deductible remaining.</w:t>
      </w:r>
    </w:p>
    <w:p>
      <w:pPr>
        <w:spacing w:after="80"/>
      </w:pPr>
      <w:r>
        <w:t xml:space="preserve">- Document preventive, basic, major, periodontal, oral surgery, prosthodontic, implant, and orthodontic coverage when relevant.</w:t>
      </w:r>
    </w:p>
    <w:p>
      <w:pPr>
        <w:spacing w:after="80"/>
      </w:pPr>
      <w:r>
        <w:t xml:space="preserve">- Flag waiting periods, category exclusions, and any benefit-year reset timing that can change the patient estimate.</w:t>
      </w:r>
    </w:p>
    <w:p>
      <w:pPr>
        <w:spacing w:after="120"/>
      </w:pPr>
      <w:r>
        <w:rPr>
          <w:b/>
          <w:sz w:val="28"/>
        </w:rPr>
        <w:t xml:space="preserve">Procedure-level rules</w:t>
      </w:r>
    </w:p>
    <w:p>
      <w:pPr>
        <w:spacing w:after="80"/>
      </w:pPr>
      <w:r>
        <w:t xml:space="preserve">- Check code family, tooth, surface, arch, or quadrant rules for the planned treatment.</w:t>
      </w:r>
    </w:p>
    <w:p>
      <w:pPr>
        <w:spacing w:after="80"/>
      </w:pPr>
      <w:r>
        <w:t xml:space="preserve">- Record frequency limits, last-service dates, replacement intervals, missing-tooth clauses, age limits, and alternate benefits.</w:t>
      </w:r>
    </w:p>
    <w:p>
      <w:pPr>
        <w:spacing w:after="80"/>
      </w:pPr>
      <w:r>
        <w:t xml:space="preserve">- Ask whether predetermination, prior authorization, radiographs, photos, periodontal charting, narratives, or clinical notes are needed.</w:t>
      </w:r>
    </w:p>
    <w:p>
      <w:pPr>
        <w:spacing w:after="120"/>
      </w:pPr>
      <w:r>
        <w:rPr>
          <w:b/>
          <w:sz w:val="28"/>
        </w:rPr>
        <w:t xml:space="preserve">Estimate handoff</w:t>
      </w:r>
    </w:p>
    <w:p>
      <w:pPr>
        <w:spacing w:after="80"/>
      </w:pPr>
      <w:r>
        <w:t xml:space="preserve">- Identify other dental or medical coverage, primary order, and secondary COB method before calculating patient portion.</w:t>
      </w:r>
    </w:p>
    <w:p>
      <w:pPr>
        <w:spacing w:after="80"/>
      </w:pPr>
      <w:r>
        <w:t xml:space="preserve">- Write the patient estimate caveat in plain language and include payer caveats exactly enough for the treatment coordinator.</w:t>
      </w:r>
    </w:p>
    <w:p>
      <w:pPr>
        <w:spacing w:after="80"/>
      </w:pPr>
      <w:r>
        <w:t xml:space="preserve">- Add team member initials, recheck date, and where the evidence is saved.</w:t>
      </w:r>
    </w:p>
    <w:p>
      <w:pPr>
        <w:spacing w:after="120"/>
      </w:pPr>
      <w:r>
        <w:rPr>
          <w:b/>
          <w:sz w:val="28"/>
        </w:rPr>
        <w:t xml:space="preserve">Payer phone script</w:t>
      </w:r>
    </w:p>
    <w:p>
      <w:pPr>
        <w:spacing w:after="120"/>
      </w:pPr>
      <w:r>
        <w:rPr>
          <w:b/>
          <w:sz w:val="28"/>
        </w:rPr>
        <w:t xml:space="preserve">Open the call</w:t>
      </w:r>
    </w:p>
    <w:p>
      <w:pPr>
        <w:spacing w:after="120"/>
      </w:pPr>
      <w:r>
        <w:t xml:space="preserve">I am calling from the dental office to verify eligibility and procedure-level benefits for an upcoming date of service. I need active status, remaining benefits, limitations, and a reference number for our records.</w:t>
      </w:r>
    </w:p>
    <w:p>
      <w:pPr>
        <w:spacing w:after="120"/>
      </w:pPr>
      <w:r>
        <w:rPr>
          <w:b/>
          <w:sz w:val="28"/>
        </w:rPr>
        <w:t xml:space="preserve">Anchor the date</w:t>
      </w:r>
    </w:p>
    <w:p>
      <w:pPr>
        <w:spacing w:after="120"/>
      </w:pPr>
      <w:r>
        <w:t xml:space="preserve">Please verify coverage for this specific date of service: __/__/____. Is the patient active on that date, and are there any pending termination, COBRA, leave-of-absence, or employer-status issues showing?</w:t>
      </w:r>
    </w:p>
    <w:p>
      <w:pPr>
        <w:spacing w:after="120"/>
      </w:pPr>
      <w:r>
        <w:rPr>
          <w:b/>
          <w:sz w:val="28"/>
        </w:rPr>
        <w:t xml:space="preserve">Get the money fields</w:t>
      </w:r>
    </w:p>
    <w:p>
      <w:pPr>
        <w:spacing w:after="120"/>
      </w:pPr>
      <w:r>
        <w:t xml:space="preserve">What is the plan year, annual maximum, amount used, annual maximum remaining, deductible total, deductible remaining, and category coinsurance for preventive, basic, major, perio, oral surgery, prosthodontics, implants, and orthodontics?</w:t>
      </w:r>
    </w:p>
    <w:p>
      <w:pPr>
        <w:spacing w:after="120"/>
      </w:pPr>
      <w:r>
        <w:rPr>
          <w:b/>
          <w:sz w:val="28"/>
        </w:rPr>
        <w:t xml:space="preserve">Drill into the procedure</w:t>
      </w:r>
    </w:p>
    <w:p>
      <w:pPr>
        <w:spacing w:after="120"/>
      </w:pPr>
      <w:r>
        <w:t xml:space="preserve">For the planned procedure category, are there waiting periods, frequency limits, age limits, tooth or quadrant restrictions, replacement intervals, missing-tooth clauses, alternate benefits, downgrades, documentation requirements, or predetermination requirements?</w:t>
      </w:r>
    </w:p>
    <w:p>
      <w:pPr>
        <w:spacing w:after="120"/>
      </w:pPr>
      <w:r>
        <w:rPr>
          <w:b/>
          <w:sz w:val="28"/>
        </w:rPr>
        <w:t xml:space="preserve">Close with evidence</w:t>
      </w:r>
    </w:p>
    <w:p>
      <w:pPr>
        <w:spacing w:after="120"/>
      </w:pPr>
      <w:r>
        <w:t xml:space="preserve">Can you give me your name or operator ID, the call reference number, and any exact caveat you want us to include when presenting this as an estimate rather than a guarantee of payment?</w:t>
      </w:r>
    </w:p>
    <w:p>
      <w:pPr>
        <w:spacing w:after="120"/>
      </w:pPr>
      <w:r>
        <w:rPr>
          <w:b/>
          <w:sz w:val="28"/>
        </w:rPr>
        <w:t xml:space="preserve">Estimate handoff language</w:t>
      </w:r>
    </w:p>
    <w:p>
      <w:pPr>
        <w:spacing w:after="120"/>
      </w:pPr>
      <w:r>
        <w:rPr>
          <w:b/>
          <w:sz w:val="28"/>
        </w:rPr>
        <w:t xml:space="preserve">Clean patient estimate</w:t>
      </w:r>
    </w:p>
    <w:p>
      <w:pPr>
        <w:spacing w:after="120"/>
      </w:pPr>
      <w:r>
        <w:t xml:space="preserve">Based on the benefits verified today, your estimated portion is $____. Insurance payment is not guaranteed until the claim is processed, and the final balance can change if eligibility, plan maximum, deductible, frequency limits, or payer processing changes.</w:t>
      </w:r>
    </w:p>
    <w:p>
      <w:pPr>
        <w:spacing w:after="120"/>
      </w:pPr>
      <w:r>
        <w:rPr>
          <w:b/>
          <w:sz w:val="28"/>
        </w:rPr>
        <w:t xml:space="preserve">Dual coverage handoff</w:t>
      </w:r>
    </w:p>
    <w:p>
      <w:pPr>
        <w:spacing w:after="120"/>
      </w:pPr>
      <w:r>
        <w:t xml:space="preserve">The patient has two plans. Verify which plan is primary, identify the secondary COB method, then run the Dentovio COB calculator before quoting the patient portion.</w:t>
      </w:r>
    </w:p>
    <w:p>
      <w:pPr>
        <w:spacing w:after="120"/>
      </w:pPr>
      <w:r>
        <w:rPr>
          <w:b/>
          <w:sz w:val="28"/>
        </w:rPr>
        <w:t xml:space="preserve">Predetermination caveat</w:t>
      </w:r>
    </w:p>
    <w:p>
      <w:pPr>
        <w:spacing w:after="120"/>
      </w:pPr>
      <w:r>
        <w:t xml:space="preserve">A predetermination can help estimate benefits before treatment, but the patient must remain eligible and cannot exhaust the plan maximum before the date of service.</w:t>
      </w:r>
    </w:p>
    <w:p>
      <w:pPr>
        <w:spacing w:after="120"/>
      </w:pPr>
      <w:r>
        <w:rPr>
          <w:b/>
          <w:sz w:val="28"/>
        </w:rPr>
        <w:t xml:space="preserve">Sample completed verification note</w:t>
      </w:r>
    </w:p>
    <w:p>
      <w:pPr>
        <w:spacing w:after="120"/>
      </w:pPr>
      <w:r>
        <w:t xml:space="preserve">Use this example to see how the worksheet can become a concise internal handoff. The names, dates, amounts, and reference number are fictional and should not be copied into a real patient record.</w:t>
      </w:r>
    </w:p>
    <w:tbl>
      <w:tblPr>
        <w:tblW w:w="0" w:type="auto"/>
        <w:tblBorders>
          <w:top w:val="single" w:sz="4" w:space="0" w:color="D8CFBD"/>
          <w:left w:val="single" w:sz="4" w:space="0" w:color="D8CFBD"/>
          <w:bottom w:val="single" w:sz="4" w:space="0" w:color="D8CFBD"/>
          <w:right w:val="single" w:sz="4" w:space="0" w:color="D8CFBD"/>
          <w:insideH w:val="single" w:sz="4" w:space="0" w:color="D8CFBD"/>
          <w:insideV w:val="single" w:sz="4" w:space="0" w:color="D8CFBD"/>
        </w:tblBorders>
      </w:tblPr>
      <w:tr>
        <w:tc>
          <w:tcPr>
            <w:tcW w:w="3000" w:type="dxa"/>
          </w:tcPr>
          <w:p>
            <w:pPr>
              <w:spacing w:after="0"/>
            </w:pPr>
            <w:r>
              <w:t xml:space="preserve">Field</w:t>
            </w:r>
          </w:p>
        </w:tc>
        <w:tc>
          <w:tcPr>
            <w:tcW w:w="9000" w:type="dxa"/>
          </w:tcPr>
          <w:p>
            <w:pPr>
              <w:spacing w:after="0"/>
            </w:pPr>
            <w:r>
              <w:t xml:space="preserve">Fictional example entry</w:t>
            </w:r>
          </w:p>
        </w:tc>
      </w:tr>
      <w:tr>
        <w:tc>
          <w:tcPr>
            <w:tcW w:w="3000" w:type="dxa"/>
          </w:tcPr>
          <w:p>
            <w:pPr>
              <w:spacing w:after="0"/>
            </w:pPr>
            <w:r>
              <w:t xml:space="preserve">Patient / subscriber</w:t>
            </w:r>
          </w:p>
        </w:tc>
        <w:tc>
          <w:tcPr>
            <w:tcW w:w="9000" w:type="dxa"/>
          </w:tcPr>
          <w:p>
            <w:pPr>
              <w:spacing w:after="0"/>
            </w:pPr>
            <w:r>
              <w:t xml:space="preserve">Jordan Lee / Morgan Lee, spouse</w:t>
            </w:r>
          </w:p>
        </w:tc>
      </w:tr>
      <w:tr>
        <w:tc>
          <w:tcPr>
            <w:tcW w:w="3000" w:type="dxa"/>
          </w:tcPr>
          <w:p>
            <w:pPr>
              <w:spacing w:after="0"/>
            </w:pPr>
            <w:r>
              <w:t xml:space="preserve">Date of service checked</w:t>
            </w:r>
          </w:p>
        </w:tc>
        <w:tc>
          <w:tcPr>
            <w:tcW w:w="9000" w:type="dxa"/>
          </w:tcPr>
          <w:p>
            <w:pPr>
              <w:spacing w:after="0"/>
            </w:pPr>
            <w:r>
              <w:t xml:space="preserve">08/14/2026</w:t>
            </w:r>
          </w:p>
        </w:tc>
      </w:tr>
      <w:tr>
        <w:tc>
          <w:tcPr>
            <w:tcW w:w="3000" w:type="dxa"/>
          </w:tcPr>
          <w:p>
            <w:pPr>
              <w:spacing w:after="0"/>
            </w:pPr>
            <w:r>
              <w:t xml:space="preserve">Verification source</w:t>
            </w:r>
          </w:p>
        </w:tc>
        <w:tc>
          <w:tcPr>
            <w:tcW w:w="9000" w:type="dxa"/>
          </w:tcPr>
          <w:p>
            <w:pPr>
              <w:spacing w:after="0"/>
            </w:pPr>
            <w:r>
              <w:t xml:space="preserve">Payer portal screenshot saved to patient estimate packet</w:t>
            </w:r>
          </w:p>
        </w:tc>
      </w:tr>
      <w:tr>
        <w:tc>
          <w:tcPr>
            <w:tcW w:w="3000" w:type="dxa"/>
          </w:tcPr>
          <w:p>
            <w:pPr>
              <w:spacing w:after="0"/>
            </w:pPr>
            <w:r>
              <w:t xml:space="preserve">Eligibility status</w:t>
            </w:r>
          </w:p>
        </w:tc>
        <w:tc>
          <w:tcPr>
            <w:tcW w:w="9000" w:type="dxa"/>
          </w:tcPr>
          <w:p>
            <w:pPr>
              <w:spacing w:after="0"/>
            </w:pPr>
            <w:r>
              <w:t xml:space="preserve">Active for the checked date of service; employer change denied by patient</w:t>
            </w:r>
          </w:p>
        </w:tc>
      </w:tr>
      <w:tr>
        <w:tc>
          <w:tcPr>
            <w:tcW w:w="3000" w:type="dxa"/>
          </w:tcPr>
          <w:p>
            <w:pPr>
              <w:spacing w:after="0"/>
            </w:pPr>
            <w:r>
              <w:t xml:space="preserve">Plan identifiers</w:t>
            </w:r>
          </w:p>
        </w:tc>
        <w:tc>
          <w:tcPr>
            <w:tcW w:w="9000" w:type="dxa"/>
          </w:tcPr>
          <w:p>
            <w:pPr>
              <w:spacing w:after="0"/>
            </w:pPr>
            <w:r>
              <w:t xml:space="preserve">Carrier: Example Dental PPO; group: 12345; member ID ending 7890</w:t>
            </w:r>
          </w:p>
        </w:tc>
      </w:tr>
      <w:tr>
        <w:tc>
          <w:tcPr>
            <w:tcW w:w="3000" w:type="dxa"/>
          </w:tcPr>
          <w:p>
            <w:pPr>
              <w:spacing w:after="0"/>
            </w:pPr>
            <w:r>
              <w:t xml:space="preserve">Benefits money</w:t>
            </w:r>
          </w:p>
        </w:tc>
        <w:tc>
          <w:tcPr>
            <w:tcW w:w="9000" w:type="dxa"/>
          </w:tcPr>
          <w:p>
            <w:pPr>
              <w:spacing w:after="0"/>
            </w:pPr>
            <w:r>
              <w:t xml:space="preserve">Annual maximum $1,500; amount used $350; maximum remaining $1,150; deductible remaining $0</w:t>
            </w:r>
          </w:p>
        </w:tc>
      </w:tr>
      <w:tr>
        <w:tc>
          <w:tcPr>
            <w:tcW w:w="3000" w:type="dxa"/>
          </w:tcPr>
          <w:p>
            <w:pPr>
              <w:spacing w:after="0"/>
            </w:pPr>
            <w:r>
              <w:t xml:space="preserve">Procedure-level rule</w:t>
            </w:r>
          </w:p>
        </w:tc>
        <w:tc>
          <w:tcPr>
            <w:tcW w:w="9000" w:type="dxa"/>
          </w:tcPr>
          <w:p>
            <w:pPr>
              <w:spacing w:after="0"/>
            </w:pPr>
            <w:r>
              <w:t xml:space="preserve">Major services 50% after deductible; crown replacement interval noted as 5 years</w:t>
            </w:r>
          </w:p>
        </w:tc>
      </w:tr>
      <w:tr>
        <w:tc>
          <w:tcPr>
            <w:tcW w:w="3000" w:type="dxa"/>
          </w:tcPr>
          <w:p>
            <w:pPr>
              <w:spacing w:after="0"/>
            </w:pPr>
            <w:r>
              <w:t xml:space="preserve">Submission requirement</w:t>
            </w:r>
          </w:p>
        </w:tc>
        <w:tc>
          <w:tcPr>
            <w:tcW w:w="9000" w:type="dxa"/>
          </w:tcPr>
          <w:p>
            <w:pPr>
              <w:spacing w:after="0"/>
            </w:pPr>
            <w:r>
              <w:t xml:space="preserve">Predetermination recommended for crown estimate; radiograph and narrative requested</w:t>
            </w:r>
          </w:p>
        </w:tc>
      </w:tr>
      <w:tr>
        <w:tc>
          <w:tcPr>
            <w:tcW w:w="3000" w:type="dxa"/>
          </w:tcPr>
          <w:p>
            <w:pPr>
              <w:spacing w:after="0"/>
            </w:pPr>
            <w:r>
              <w:t xml:space="preserve">Evidence trail</w:t>
            </w:r>
          </w:p>
        </w:tc>
        <w:tc>
          <w:tcPr>
            <w:tcW w:w="9000" w:type="dxa"/>
          </w:tcPr>
          <w:p>
            <w:pPr>
              <w:spacing w:after="0"/>
            </w:pPr>
            <w:r>
              <w:t xml:space="preserve">Portal checked 2026-07-09 at 10:15 AM; internal reference EX-271-4482</w:t>
            </w:r>
          </w:p>
        </w:tc>
      </w:tr>
      <w:tr>
        <w:tc>
          <w:tcPr>
            <w:tcW w:w="3000" w:type="dxa"/>
          </w:tcPr>
          <w:p>
            <w:pPr>
              <w:spacing w:after="0"/>
            </w:pPr>
            <w:r>
              <w:t xml:space="preserve">Patient-facing caveat</w:t>
            </w:r>
          </w:p>
        </w:tc>
        <w:tc>
          <w:tcPr>
            <w:tcW w:w="9000" w:type="dxa"/>
          </w:tcPr>
          <w:p>
            <w:pPr>
              <w:spacing w:after="0"/>
            </w:pPr>
            <w:r>
              <w:t xml:space="preserve">Estimate is based on benefits verified today and is not a guarantee of payment; final balance can change after claim processing.</w:t>
            </w:r>
          </w:p>
        </w:tc>
      </w:tr>
    </w:tbl>
    <w:p>
      <w:pPr>
        <w:spacing w:after="120"/>
      </w:pPr>
      <w:r>
        <w:t xml:space="preserve">Treatment coordinator can quote from the worksheet only after confirming the planned procedure, remaining maximum, deductible, replacement interval, and predetermination requirement match the treatment plan.</w:t>
      </w:r>
    </w:p>
    <w:p>
      <w:pPr>
        <w:spacing w:after="120"/>
      </w:pPr>
      <w:r>
        <w:rPr>
          <w:b/>
          <w:sz w:val="28"/>
        </w:rPr>
        <w:t xml:space="preserve">Boundary</w:t>
      </w:r>
    </w:p>
    <w:p>
      <w:pPr>
        <w:spacing w:after="120"/>
      </w:pPr>
      <w:r>
        <w:t xml:space="preserve">Dentovio is an independent publisher. This document is for educational operations use and does not constitute legal, clinical, financial, coding, or coverage advice. Benefit information changes by plan, payer, employer, state law, and date of service. Confirm plan-specific rules with the payer and the patient's plan documents.</w:t>
      </w:r>
    </w:p>
    <w:sectPr>
      <w:pgSz w:w="12240" w:h="15840"/>
      <w:pgMar w:top="720" w:right="720" w:bottom="720" w:left="720" w:header="360" w:footer="360" w:gutter="0"/>
    </w:sectPr>
  </w:body>
</w:document>
</file>